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5F" w:rsidRDefault="00A1055F" w:rsidP="00A1055F">
      <w:pPr>
        <w:jc w:val="center"/>
        <w:rPr>
          <w:b/>
          <w:sz w:val="28"/>
          <w:szCs w:val="28"/>
        </w:rPr>
      </w:pPr>
      <w:r>
        <w:rPr>
          <w:b/>
          <w:noProof/>
          <w:sz w:val="28"/>
          <w:szCs w:val="28"/>
          <w:lang w:bidi="ar-SA"/>
        </w:rPr>
        <w:drawing>
          <wp:inline distT="0" distB="0" distL="0" distR="0">
            <wp:extent cx="4089506" cy="3124200"/>
            <wp:effectExtent l="19050" t="0" r="6244" b="0"/>
            <wp:docPr id="1" name="Picture 1" descr="C:\Users\ed\Desktop\Chess board jig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Desktop\Chess board jigs\4.jpg"/>
                    <pic:cNvPicPr>
                      <a:picLocks noChangeAspect="1" noChangeArrowheads="1"/>
                    </pic:cNvPicPr>
                  </pic:nvPicPr>
                  <pic:blipFill>
                    <a:blip r:embed="rId6" cstate="print"/>
                    <a:srcRect/>
                    <a:stretch>
                      <a:fillRect/>
                    </a:stretch>
                  </pic:blipFill>
                  <pic:spPr bwMode="auto">
                    <a:xfrm>
                      <a:off x="0" y="0"/>
                      <a:ext cx="4089506" cy="3124200"/>
                    </a:xfrm>
                    <a:prstGeom prst="rect">
                      <a:avLst/>
                    </a:prstGeom>
                    <a:noFill/>
                    <a:ln w="9525">
                      <a:noFill/>
                      <a:miter lim="800000"/>
                      <a:headEnd/>
                      <a:tailEnd/>
                    </a:ln>
                  </pic:spPr>
                </pic:pic>
              </a:graphicData>
            </a:graphic>
          </wp:inline>
        </w:drawing>
      </w:r>
      <w:r w:rsidR="00CA4E33">
        <w:rPr>
          <w:b/>
          <w:sz w:val="28"/>
          <w:szCs w:val="28"/>
        </w:rPr>
        <w:t xml:space="preserve"> </w:t>
      </w:r>
    </w:p>
    <w:p w:rsidR="00A1055F" w:rsidRDefault="00A1055F" w:rsidP="00A1055F">
      <w:pPr>
        <w:jc w:val="center"/>
        <w:rPr>
          <w:b/>
          <w:sz w:val="28"/>
          <w:szCs w:val="28"/>
        </w:rPr>
      </w:pPr>
    </w:p>
    <w:p w:rsidR="00A1055F" w:rsidRDefault="00A1055F" w:rsidP="00CA3B27">
      <w:pPr>
        <w:rPr>
          <w:b/>
          <w:sz w:val="28"/>
          <w:szCs w:val="28"/>
        </w:rPr>
      </w:pPr>
    </w:p>
    <w:p w:rsidR="00A1055F" w:rsidRDefault="00A1055F" w:rsidP="00A1055F">
      <w:pPr>
        <w:jc w:val="center"/>
        <w:rPr>
          <w:b/>
          <w:sz w:val="28"/>
          <w:szCs w:val="28"/>
        </w:rPr>
      </w:pPr>
    </w:p>
    <w:p w:rsidR="00A1055F" w:rsidRDefault="00A1055F">
      <w:pPr>
        <w:rPr>
          <w:b/>
          <w:sz w:val="28"/>
          <w:szCs w:val="28"/>
        </w:rPr>
      </w:pPr>
    </w:p>
    <w:p w:rsidR="00DD3933" w:rsidRPr="00D64FD4" w:rsidRDefault="00E24016">
      <w:pPr>
        <w:rPr>
          <w:b/>
          <w:sz w:val="28"/>
          <w:szCs w:val="28"/>
        </w:rPr>
      </w:pPr>
      <w:r w:rsidRPr="00D64FD4">
        <w:rPr>
          <w:b/>
          <w:sz w:val="28"/>
          <w:szCs w:val="28"/>
        </w:rPr>
        <w:t>Building the Piggy Bank . . .</w:t>
      </w:r>
    </w:p>
    <w:p w:rsidR="00E24016" w:rsidRPr="00D64FD4" w:rsidRDefault="00E24016"/>
    <w:p w:rsidR="00E24016" w:rsidRDefault="00E24016" w:rsidP="00E24016">
      <w:pPr>
        <w:pStyle w:val="ListParagraph"/>
        <w:numPr>
          <w:ilvl w:val="0"/>
          <w:numId w:val="2"/>
        </w:numPr>
      </w:pPr>
      <w:r w:rsidRPr="00D64FD4">
        <w:t>Glue up three pieces</w:t>
      </w:r>
      <w:r w:rsidR="007B6DBF">
        <w:t xml:space="preserve"> of ¾” boards</w:t>
      </w:r>
      <w:r w:rsidRPr="00D64FD4">
        <w:t xml:space="preserve"> for the body</w:t>
      </w:r>
      <w:r w:rsidR="007B6DBF">
        <w:t>.  The body of my pig is 8 ¼” from snout to tail, and 5” from belly to top of back.  The boards need to be a little bit bigger than this.</w:t>
      </w:r>
    </w:p>
    <w:p w:rsidR="007B6DBF" w:rsidRPr="00D64FD4" w:rsidRDefault="007B6DBF" w:rsidP="00E24016">
      <w:pPr>
        <w:pStyle w:val="ListParagraph"/>
        <w:numPr>
          <w:ilvl w:val="0"/>
          <w:numId w:val="2"/>
        </w:numPr>
      </w:pPr>
      <w:r>
        <w:t xml:space="preserve">The </w:t>
      </w:r>
      <w:r w:rsidR="007D3863">
        <w:t xml:space="preserve">two </w:t>
      </w:r>
      <w:r>
        <w:t xml:space="preserve">sides of the body are each made from ¾” boards.  My side pieces measure 5 ½” shoulder to rump, </w:t>
      </w:r>
      <w:r w:rsidR="00A44E0F">
        <w:t>and 5</w:t>
      </w:r>
      <w:r w:rsidR="007D3863">
        <w:t xml:space="preserve"> ½</w:t>
      </w:r>
      <w:r>
        <w:t>” from the top of the back to the hoofs.</w:t>
      </w:r>
    </w:p>
    <w:p w:rsidR="007B6DBF" w:rsidRPr="00D64FD4" w:rsidRDefault="007B6DBF" w:rsidP="004875F8">
      <w:pPr>
        <w:pStyle w:val="ListParagraph"/>
        <w:numPr>
          <w:ilvl w:val="0"/>
          <w:numId w:val="2"/>
        </w:numPr>
      </w:pPr>
      <w:r>
        <w:t>Either t</w:t>
      </w:r>
      <w:r w:rsidR="00E24016" w:rsidRPr="00D64FD4">
        <w:t xml:space="preserve">race </w:t>
      </w:r>
      <w:r>
        <w:t xml:space="preserve">the </w:t>
      </w:r>
      <w:r w:rsidR="00E24016" w:rsidRPr="00D64FD4">
        <w:t xml:space="preserve">body and </w:t>
      </w:r>
      <w:r>
        <w:t xml:space="preserve">the </w:t>
      </w:r>
      <w:r w:rsidR="00E24016" w:rsidRPr="00D64FD4">
        <w:t>two sides from patterns</w:t>
      </w:r>
      <w:r>
        <w:t>, or attach a copy of the pattern to the wood.</w:t>
      </w:r>
      <w:r w:rsidR="008A5EDF">
        <w:t xml:space="preserve"> (See below for </w:t>
      </w:r>
      <w:r w:rsidR="00CA3B27">
        <w:t xml:space="preserve">the patterns and for </w:t>
      </w:r>
      <w:r w:rsidR="008A5EDF">
        <w:t xml:space="preserve">different ways of attaching </w:t>
      </w:r>
      <w:r w:rsidR="00CA3B27">
        <w:t>the patterns</w:t>
      </w:r>
      <w:r w:rsidR="008A5EDF">
        <w:t xml:space="preserve"> to the wood).</w:t>
      </w:r>
    </w:p>
    <w:p w:rsidR="008A5EDF" w:rsidRDefault="00E24016" w:rsidP="00E24016">
      <w:pPr>
        <w:pStyle w:val="ListParagraph"/>
        <w:numPr>
          <w:ilvl w:val="0"/>
          <w:numId w:val="2"/>
        </w:numPr>
      </w:pPr>
      <w:r w:rsidRPr="00D64FD4">
        <w:t>Mark</w:t>
      </w:r>
      <w:r w:rsidR="00A44E0F">
        <w:t xml:space="preserve"> the center of the</w:t>
      </w:r>
      <w:r w:rsidR="008A5EDF">
        <w:t xml:space="preserve"> underside of the</w:t>
      </w:r>
      <w:r w:rsidR="00A44E0F">
        <w:t xml:space="preserve"> belly, side-to-side</w:t>
      </w:r>
      <w:r w:rsidRPr="00D64FD4">
        <w:t>, and drill</w:t>
      </w:r>
      <w:r w:rsidR="00A44E0F">
        <w:t xml:space="preserve"> the</w:t>
      </w:r>
      <w:r w:rsidR="00A44E0F" w:rsidRPr="00D64FD4">
        <w:t xml:space="preserve"> </w:t>
      </w:r>
      <w:r w:rsidR="00A44E0F">
        <w:t xml:space="preserve">1 1/8” </w:t>
      </w:r>
      <w:r w:rsidRPr="00D64FD4">
        <w:t xml:space="preserve">stopper </w:t>
      </w:r>
      <w:proofErr w:type="gramStart"/>
      <w:r w:rsidRPr="00D64FD4">
        <w:t>hole</w:t>
      </w:r>
      <w:proofErr w:type="gramEnd"/>
      <w:r w:rsidR="00D64FD4" w:rsidRPr="00D64FD4">
        <w:t xml:space="preserve"> </w:t>
      </w:r>
      <w:r w:rsidR="008A5EDF">
        <w:t xml:space="preserve">in the </w:t>
      </w:r>
      <w:r w:rsidR="00D64FD4" w:rsidRPr="00D64FD4">
        <w:t>body</w:t>
      </w:r>
      <w:r w:rsidR="008A5EDF">
        <w:t>, where indicated</w:t>
      </w:r>
      <w:r w:rsidR="00A44E0F">
        <w:t xml:space="preserve">.  </w:t>
      </w:r>
      <w:r w:rsidR="00CA4E33">
        <w:t>Do this before cutting out the body.</w:t>
      </w:r>
    </w:p>
    <w:p w:rsidR="00E24016" w:rsidRPr="00D64FD4" w:rsidRDefault="00A44E0F" w:rsidP="00E24016">
      <w:pPr>
        <w:pStyle w:val="ListParagraph"/>
        <w:numPr>
          <w:ilvl w:val="0"/>
          <w:numId w:val="2"/>
        </w:numPr>
      </w:pPr>
      <w:r>
        <w:t>Drill th</w:t>
      </w:r>
      <w:r w:rsidR="00E24016" w:rsidRPr="00D64FD4">
        <w:t>e</w:t>
      </w:r>
      <w:r>
        <w:t xml:space="preserve"> 3/8” eye hole, and the ½” tail hole</w:t>
      </w:r>
      <w:r w:rsidR="00E24016" w:rsidRPr="00D64FD4">
        <w:t xml:space="preserve"> in </w:t>
      </w:r>
      <w:r>
        <w:t xml:space="preserve">the </w:t>
      </w:r>
      <w:r w:rsidR="00E24016" w:rsidRPr="00D64FD4">
        <w:t>body</w:t>
      </w:r>
      <w:r>
        <w:t xml:space="preserve">.  I also drilled a 5/8” </w:t>
      </w:r>
      <w:r w:rsidR="00E24016" w:rsidRPr="00D64FD4">
        <w:t>relief</w:t>
      </w:r>
      <w:r>
        <w:t xml:space="preserve"> hole in the body</w:t>
      </w:r>
      <w:r w:rsidR="00CA4E33">
        <w:t xml:space="preserve"> cavity area,</w:t>
      </w:r>
      <w:r>
        <w:t xml:space="preserve"> to make it easier to turn the blade </w:t>
      </w:r>
      <w:r w:rsidR="008A5EDF">
        <w:t xml:space="preserve">to start the cutting out of </w:t>
      </w:r>
      <w:r>
        <w:t>the center of the body.</w:t>
      </w:r>
      <w:r w:rsidR="00CA3B27">
        <w:t xml:space="preserve">  Drill all three holes all the way through.</w:t>
      </w:r>
    </w:p>
    <w:p w:rsidR="00E24016" w:rsidRPr="00D64FD4" w:rsidRDefault="00E24016" w:rsidP="00E24016">
      <w:pPr>
        <w:pStyle w:val="ListParagraph"/>
        <w:numPr>
          <w:ilvl w:val="0"/>
          <w:numId w:val="2"/>
        </w:numPr>
      </w:pPr>
      <w:r w:rsidRPr="00D64FD4">
        <w:t xml:space="preserve">Using the band saw cut </w:t>
      </w:r>
      <w:r w:rsidR="00CA3B27">
        <w:t xml:space="preserve">the </w:t>
      </w:r>
      <w:r w:rsidRPr="00D64FD4">
        <w:t>outside shape of body</w:t>
      </w:r>
      <w:r w:rsidR="008A5EDF">
        <w:t xml:space="preserve"> (y</w:t>
      </w:r>
      <w:r w:rsidR="00A44E0F">
        <w:t>ou could also use a coping saw, scroll saw, or jigsa</w:t>
      </w:r>
      <w:r w:rsidR="008A5EDF">
        <w:t>w)</w:t>
      </w:r>
      <w:r w:rsidR="00A44E0F">
        <w:t>.  To make the sharp “turns”, that is</w:t>
      </w:r>
      <w:r w:rsidR="00CA3B27">
        <w:t>,</w:t>
      </w:r>
      <w:r w:rsidR="00A44E0F">
        <w:t xml:space="preserve"> the “V” angles, cut them out by </w:t>
      </w:r>
      <w:r w:rsidR="008A5EDF">
        <w:t xml:space="preserve">first </w:t>
      </w:r>
      <w:r w:rsidR="00CA4E33">
        <w:t xml:space="preserve">by </w:t>
      </w:r>
      <w:r w:rsidR="00A44E0F">
        <w:t>cutting a relief cut to its center</w:t>
      </w:r>
      <w:r w:rsidR="008A5EDF">
        <w:t xml:space="preserve"> point</w:t>
      </w:r>
      <w:r w:rsidR="00A44E0F">
        <w:t xml:space="preserve">, </w:t>
      </w:r>
      <w:r w:rsidR="004875F8">
        <w:t>and then</w:t>
      </w:r>
      <w:r w:rsidR="00A44E0F">
        <w:t xml:space="preserve"> </w:t>
      </w:r>
      <w:r w:rsidR="004875F8">
        <w:t xml:space="preserve">make </w:t>
      </w:r>
      <w:r w:rsidR="00A44E0F">
        <w:t>another</w:t>
      </w:r>
      <w:r w:rsidR="004875F8">
        <w:t xml:space="preserve"> cut</w:t>
      </w:r>
      <w:r w:rsidR="008A5EDF">
        <w:t xml:space="preserve"> to that center point,</w:t>
      </w:r>
      <w:r w:rsidR="004875F8">
        <w:t xml:space="preserve"> from</w:t>
      </w:r>
      <w:r w:rsidR="00A44E0F">
        <w:t xml:space="preserve"> a different angle. </w:t>
      </w:r>
      <w:r w:rsidR="004875F8">
        <w:t xml:space="preserve"> Note</w:t>
      </w:r>
      <w:proofErr w:type="gramStart"/>
      <w:r w:rsidR="004875F8">
        <w:t>,</w:t>
      </w:r>
      <w:proofErr w:type="gramEnd"/>
      <w:r w:rsidR="004875F8">
        <w:t xml:space="preserve"> the final shaping of tail can be done with a file, or a 1” </w:t>
      </w:r>
      <w:r w:rsidR="008A5EDF">
        <w:t xml:space="preserve">belt </w:t>
      </w:r>
      <w:r w:rsidR="004875F8">
        <w:t>sander.</w:t>
      </w:r>
    </w:p>
    <w:p w:rsidR="00E24016" w:rsidRPr="00D64FD4" w:rsidRDefault="004875F8" w:rsidP="00E24016">
      <w:pPr>
        <w:pStyle w:val="ListParagraph"/>
        <w:numPr>
          <w:ilvl w:val="0"/>
          <w:numId w:val="2"/>
        </w:numPr>
      </w:pPr>
      <w:r>
        <w:t>Us</w:t>
      </w:r>
      <w:r w:rsidR="00E24016" w:rsidRPr="00D64FD4">
        <w:t>ing the band saw</w:t>
      </w:r>
      <w:r>
        <w:t xml:space="preserve">, or other saw, cut out the ¼” </w:t>
      </w:r>
      <w:r w:rsidR="008A5EDF">
        <w:t xml:space="preserve">coin </w:t>
      </w:r>
      <w:r>
        <w:t>slot first, then</w:t>
      </w:r>
      <w:r w:rsidR="00E24016" w:rsidRPr="00D64FD4">
        <w:t xml:space="preserve"> cut out the inside</w:t>
      </w:r>
      <w:r w:rsidR="00D64FD4" w:rsidRPr="00D64FD4">
        <w:t xml:space="preserve"> of the body</w:t>
      </w:r>
      <w:r>
        <w:t xml:space="preserve">.  </w:t>
      </w:r>
    </w:p>
    <w:p w:rsidR="00E24016" w:rsidRPr="00D64FD4" w:rsidRDefault="004875F8" w:rsidP="00E24016">
      <w:pPr>
        <w:pStyle w:val="ListParagraph"/>
        <w:numPr>
          <w:ilvl w:val="0"/>
          <w:numId w:val="2"/>
        </w:numPr>
      </w:pPr>
      <w:r>
        <w:t>C</w:t>
      </w:r>
      <w:r w:rsidR="00E24016" w:rsidRPr="00D64FD4">
        <w:t>ut out the side pieces</w:t>
      </w:r>
      <w:r>
        <w:t>.  Be sure to m</w:t>
      </w:r>
      <w:r w:rsidRPr="00D64FD4">
        <w:t>ark</w:t>
      </w:r>
      <w:r>
        <w:t xml:space="preserve"> the</w:t>
      </w:r>
      <w:r w:rsidRPr="00D64FD4">
        <w:t xml:space="preserve"> inside of </w:t>
      </w:r>
      <w:r>
        <w:t>each piece</w:t>
      </w:r>
      <w:r w:rsidRPr="00D64FD4">
        <w:t xml:space="preserve"> with </w:t>
      </w:r>
      <w:r>
        <w:t xml:space="preserve">an </w:t>
      </w:r>
      <w:r w:rsidRPr="00D64FD4">
        <w:t>arrow to show</w:t>
      </w:r>
      <w:r w:rsidR="008A5EDF">
        <w:t xml:space="preserve"> the</w:t>
      </w:r>
      <w:r w:rsidRPr="00D64FD4">
        <w:t xml:space="preserve"> direction </w:t>
      </w:r>
      <w:r>
        <w:t>to the</w:t>
      </w:r>
      <w:r w:rsidRPr="00D64FD4">
        <w:t xml:space="preserve"> front</w:t>
      </w:r>
      <w:r>
        <w:t xml:space="preserve"> – the sides are not symmetrical!  Note: you can </w:t>
      </w:r>
      <w:r>
        <w:lastRenderedPageBreak/>
        <w:t>cut both pieces at the same time by attaching the two pieces together with double sided tape.</w:t>
      </w:r>
    </w:p>
    <w:p w:rsidR="00D64FD4" w:rsidRDefault="00D64FD4" w:rsidP="001F4B34">
      <w:pPr>
        <w:pStyle w:val="ListParagraph"/>
        <w:numPr>
          <w:ilvl w:val="0"/>
          <w:numId w:val="2"/>
        </w:numPr>
      </w:pPr>
      <w:r w:rsidRPr="00D64FD4">
        <w:t>Sand</w:t>
      </w:r>
      <w:r w:rsidR="004875F8">
        <w:t xml:space="preserve"> the</w:t>
      </w:r>
      <w:r w:rsidRPr="00D64FD4">
        <w:t xml:space="preserve"> inside of body</w:t>
      </w:r>
      <w:r w:rsidR="008A5EDF">
        <w:t>,</w:t>
      </w:r>
      <w:r w:rsidR="004875F8">
        <w:t xml:space="preserve"> the money slot, and the stopper hole smooth</w:t>
      </w:r>
    </w:p>
    <w:p w:rsidR="001F4B34" w:rsidRPr="00D64FD4" w:rsidRDefault="001F4B34" w:rsidP="001F4B34">
      <w:pPr>
        <w:pStyle w:val="ListParagraph"/>
        <w:numPr>
          <w:ilvl w:val="0"/>
          <w:numId w:val="2"/>
        </w:numPr>
      </w:pPr>
      <w:r>
        <w:t>Slightly round over the edges of the body (“ease” the edges)</w:t>
      </w:r>
    </w:p>
    <w:p w:rsidR="00D64FD4" w:rsidRDefault="001F4B34" w:rsidP="00E24016">
      <w:pPr>
        <w:pStyle w:val="ListParagraph"/>
        <w:numPr>
          <w:ilvl w:val="0"/>
          <w:numId w:val="2"/>
        </w:numPr>
      </w:pPr>
      <w:r>
        <w:t xml:space="preserve">Round </w:t>
      </w:r>
      <w:r w:rsidR="00D64FD4" w:rsidRPr="00D64FD4">
        <w:t xml:space="preserve">over </w:t>
      </w:r>
      <w:r>
        <w:t xml:space="preserve">the </w:t>
      </w:r>
      <w:r w:rsidR="00D64FD4" w:rsidRPr="001F4B34">
        <w:rPr>
          <w:b/>
        </w:rPr>
        <w:t>outside</w:t>
      </w:r>
      <w:r w:rsidR="00D64FD4" w:rsidRPr="00D64FD4">
        <w:t xml:space="preserve"> edges</w:t>
      </w:r>
      <w:r>
        <w:t xml:space="preserve"> </w:t>
      </w:r>
      <w:r w:rsidRPr="008A5EDF">
        <w:rPr>
          <w:b/>
        </w:rPr>
        <w:t>only</w:t>
      </w:r>
      <w:r>
        <w:t xml:space="preserve"> </w:t>
      </w:r>
      <w:r w:rsidR="00D64FD4" w:rsidRPr="00D64FD4">
        <w:t xml:space="preserve">of </w:t>
      </w:r>
      <w:r w:rsidR="008A5EDF">
        <w:t xml:space="preserve">the </w:t>
      </w:r>
      <w:r w:rsidR="00D64FD4" w:rsidRPr="00D64FD4">
        <w:t>side pieces</w:t>
      </w:r>
      <w:r w:rsidR="008A5EDF">
        <w:t>,</w:t>
      </w:r>
      <w:r>
        <w:t xml:space="preserve"> with a ½” round</w:t>
      </w:r>
      <w:r w:rsidR="008A5EDF">
        <w:t>-</w:t>
      </w:r>
      <w:r>
        <w:t>over router bit</w:t>
      </w:r>
      <w:r w:rsidR="00064B2F">
        <w:t>. (Doing this step on a router table is recommended)</w:t>
      </w:r>
    </w:p>
    <w:p w:rsidR="001F4B34" w:rsidRPr="00D64FD4" w:rsidRDefault="001F4B34" w:rsidP="00E24016">
      <w:pPr>
        <w:pStyle w:val="ListParagraph"/>
        <w:numPr>
          <w:ilvl w:val="0"/>
          <w:numId w:val="2"/>
        </w:numPr>
      </w:pPr>
      <w:r>
        <w:t>Insert</w:t>
      </w:r>
      <w:r w:rsidR="00064B2F">
        <w:t xml:space="preserve">, with glue, </w:t>
      </w:r>
      <w:r>
        <w:t>two 3/8” dowels, approximately ½” long, one in each eye hole</w:t>
      </w:r>
    </w:p>
    <w:p w:rsidR="00D64FD4" w:rsidRPr="00D64FD4" w:rsidRDefault="00D64FD4" w:rsidP="001F4B34">
      <w:pPr>
        <w:pStyle w:val="ListParagraph"/>
        <w:numPr>
          <w:ilvl w:val="0"/>
          <w:numId w:val="2"/>
        </w:numPr>
      </w:pPr>
      <w:r w:rsidRPr="00D64FD4">
        <w:t>Sand all pieces</w:t>
      </w:r>
      <w:r w:rsidR="001F4B34">
        <w:t xml:space="preserve"> smooth</w:t>
      </w:r>
    </w:p>
    <w:p w:rsidR="00D64FD4" w:rsidRDefault="00D64FD4" w:rsidP="00E24016">
      <w:pPr>
        <w:pStyle w:val="ListParagraph"/>
        <w:numPr>
          <w:ilvl w:val="0"/>
          <w:numId w:val="2"/>
        </w:numPr>
      </w:pPr>
      <w:r w:rsidRPr="00D64FD4">
        <w:t xml:space="preserve">Glue </w:t>
      </w:r>
      <w:r w:rsidR="001F4B34">
        <w:t xml:space="preserve">the </w:t>
      </w:r>
      <w:r w:rsidRPr="00D64FD4">
        <w:t>sides</w:t>
      </w:r>
      <w:r w:rsidR="001F4B34">
        <w:t xml:space="preserve"> </w:t>
      </w:r>
      <w:r w:rsidRPr="00D64FD4">
        <w:t>to the body</w:t>
      </w:r>
      <w:r w:rsidR="001F4B34">
        <w:t>.  Be careful</w:t>
      </w:r>
      <w:r w:rsidR="000C0BD9">
        <w:t>,</w:t>
      </w:r>
      <w:r w:rsidR="001F4B34">
        <w:t xml:space="preserve"> mak</w:t>
      </w:r>
      <w:r w:rsidR="000C0BD9">
        <w:t>ing</w:t>
      </w:r>
      <w:r w:rsidR="001F4B34">
        <w:t xml:space="preserve"> sure they are even so that the pig doesn’t wobble.  I glued one side to the body, clamped it, and let it sit for about 5 minutes.  I then glued the second side on with the pig standing up, and clamped </w:t>
      </w:r>
      <w:r w:rsidR="002A6767">
        <w:t>the body again</w:t>
      </w:r>
      <w:r w:rsidR="000C0BD9">
        <w:t>: no wobble!</w:t>
      </w:r>
    </w:p>
    <w:p w:rsidR="00AC6C88" w:rsidRDefault="008A5EDF" w:rsidP="00E24016">
      <w:pPr>
        <w:pStyle w:val="ListParagraph"/>
        <w:numPr>
          <w:ilvl w:val="0"/>
          <w:numId w:val="2"/>
        </w:numPr>
      </w:pPr>
      <w:r>
        <w:t>Insert a #6 stopper in the bottom hole, to keep the loot inside the pig</w:t>
      </w:r>
      <w:r w:rsidR="00AC6C88">
        <w:t>.</w:t>
      </w:r>
    </w:p>
    <w:p w:rsidR="007D3863" w:rsidRDefault="007D3863" w:rsidP="00E24016"/>
    <w:p w:rsidR="007D3863" w:rsidRDefault="007D3863" w:rsidP="00E24016"/>
    <w:p w:rsidR="001F5FE6" w:rsidRDefault="001F5FE6" w:rsidP="00E24016"/>
    <w:p w:rsidR="001F5FE6" w:rsidRDefault="001F5FE6" w:rsidP="00E24016"/>
    <w:p w:rsidR="00AC6C88" w:rsidRDefault="00AC6C88" w:rsidP="00E24016"/>
    <w:p w:rsidR="00AC6C88" w:rsidRDefault="00AC6C88" w:rsidP="00E24016"/>
    <w:p w:rsidR="00AC6C88" w:rsidRDefault="00AC6C88" w:rsidP="00E24016"/>
    <w:p w:rsidR="00AC6C88" w:rsidRDefault="00AC6C88" w:rsidP="00E24016"/>
    <w:p w:rsidR="00AC6C88" w:rsidRDefault="00AC6C88" w:rsidP="00E24016"/>
    <w:p w:rsidR="00AC6C88" w:rsidRDefault="00AC6C88" w:rsidP="00E24016"/>
    <w:p w:rsidR="00AC6C88" w:rsidRDefault="00AC6C88" w:rsidP="00E24016"/>
    <w:p w:rsidR="00AC6C88" w:rsidRDefault="00AC6C88" w:rsidP="00E24016"/>
    <w:p w:rsidR="00AC6C88" w:rsidRDefault="00AC6C88" w:rsidP="00E24016"/>
    <w:p w:rsidR="00AC6C88" w:rsidRDefault="00AC6C88" w:rsidP="00E24016"/>
    <w:p w:rsidR="00AC6C88" w:rsidRDefault="00AC6C88" w:rsidP="00E24016"/>
    <w:p w:rsidR="00AC6C88" w:rsidRDefault="00AC6C88" w:rsidP="00E24016"/>
    <w:p w:rsidR="00AC6C88" w:rsidRDefault="00AC6C88" w:rsidP="00E24016"/>
    <w:p w:rsidR="00AC6C88" w:rsidRDefault="00AC6C88" w:rsidP="00E24016"/>
    <w:p w:rsidR="00AC6C88" w:rsidRDefault="00AC6C88" w:rsidP="00E24016"/>
    <w:p w:rsidR="00AC6C88" w:rsidRDefault="00AC6C88" w:rsidP="00E24016"/>
    <w:p w:rsidR="00AC6C88" w:rsidRDefault="00AC6C88" w:rsidP="00E24016"/>
    <w:p w:rsidR="00AC6C88" w:rsidRDefault="00AC6C88" w:rsidP="00E24016"/>
    <w:p w:rsidR="00AC6C88" w:rsidRDefault="00AC6C88" w:rsidP="00E24016"/>
    <w:p w:rsidR="001F5FE6" w:rsidRDefault="00AC6C88" w:rsidP="00E24016">
      <w:r>
        <w:rPr>
          <w:noProof/>
          <w:lang w:bidi="ar-SA"/>
        </w:rPr>
        <w:lastRenderedPageBreak/>
        <w:drawing>
          <wp:inline distT="0" distB="0" distL="0" distR="0">
            <wp:extent cx="6477000" cy="820541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477000" cy="8205413"/>
                    </a:xfrm>
                    <a:prstGeom prst="rect">
                      <a:avLst/>
                    </a:prstGeom>
                    <a:noFill/>
                    <a:ln w="9525">
                      <a:noFill/>
                      <a:miter lim="800000"/>
                      <a:headEnd/>
                      <a:tailEnd/>
                    </a:ln>
                  </pic:spPr>
                </pic:pic>
              </a:graphicData>
            </a:graphic>
          </wp:inline>
        </w:drawing>
      </w:r>
    </w:p>
    <w:p w:rsidR="001F5FE6" w:rsidRDefault="00AC6C88" w:rsidP="00E24016">
      <w:r>
        <w:rPr>
          <w:noProof/>
          <w:lang w:bidi="ar-SA"/>
        </w:rPr>
        <w:lastRenderedPageBreak/>
        <w:drawing>
          <wp:inline distT="0" distB="0" distL="0" distR="0">
            <wp:extent cx="6285762" cy="8048625"/>
            <wp:effectExtent l="19050" t="0" r="738"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289523" cy="8053441"/>
                    </a:xfrm>
                    <a:prstGeom prst="rect">
                      <a:avLst/>
                    </a:prstGeom>
                    <a:noFill/>
                    <a:ln w="9525">
                      <a:noFill/>
                      <a:miter lim="800000"/>
                      <a:headEnd/>
                      <a:tailEnd/>
                    </a:ln>
                  </pic:spPr>
                </pic:pic>
              </a:graphicData>
            </a:graphic>
          </wp:inline>
        </w:drawing>
      </w:r>
    </w:p>
    <w:p w:rsidR="001F5FE6" w:rsidRDefault="0063694A" w:rsidP="00E24016">
      <w:pPr>
        <w:rPr>
          <w:b/>
          <w:sz w:val="28"/>
          <w:szCs w:val="28"/>
        </w:rPr>
      </w:pPr>
      <w:r>
        <w:rPr>
          <w:b/>
          <w:sz w:val="28"/>
          <w:szCs w:val="28"/>
        </w:rPr>
        <w:lastRenderedPageBreak/>
        <w:t>Attaching a cutting plan to a wood surface . . .</w:t>
      </w:r>
    </w:p>
    <w:p w:rsidR="0063694A" w:rsidRDefault="0063694A" w:rsidP="00E24016">
      <w:pPr>
        <w:rPr>
          <w:b/>
          <w:sz w:val="28"/>
          <w:szCs w:val="28"/>
        </w:rPr>
      </w:pPr>
    </w:p>
    <w:p w:rsidR="0063694A" w:rsidRDefault="0063694A" w:rsidP="00E24016">
      <w:r>
        <w:t>If you want to attach a pattern to a piece of wood, rather than tracing it, here are two methods you could use.  It’s important that the pattern be easy to remove after cutting it out, and that it leaves no residue.</w:t>
      </w:r>
    </w:p>
    <w:p w:rsidR="0063694A" w:rsidRDefault="0063694A" w:rsidP="0063694A"/>
    <w:p w:rsidR="0063694A" w:rsidRDefault="0063694A" w:rsidP="0063694A">
      <w:pPr>
        <w:pStyle w:val="ListParagraph"/>
        <w:numPr>
          <w:ilvl w:val="0"/>
          <w:numId w:val="12"/>
        </w:numPr>
      </w:pPr>
      <w:r>
        <w:t xml:space="preserve">The way that I’ve found to be optimal is to use </w:t>
      </w:r>
      <w:r w:rsidRPr="0063694A">
        <w:rPr>
          <w:b/>
        </w:rPr>
        <w:t xml:space="preserve">Scroll Saw Transfer Tape.  </w:t>
      </w:r>
      <w:r>
        <w:t>The tape I use is 8 ½” wide, and comes in a roll either 5 foot or 20 foot lengths.</w:t>
      </w:r>
    </w:p>
    <w:p w:rsidR="00A46519" w:rsidRDefault="00FC3FAC" w:rsidP="00FC3FAC">
      <w:pPr>
        <w:pStyle w:val="ListParagraph"/>
        <w:numPr>
          <w:ilvl w:val="0"/>
          <w:numId w:val="13"/>
        </w:numPr>
      </w:pPr>
      <w:r>
        <w:t xml:space="preserve">The two sources for the tape are either </w:t>
      </w:r>
      <w:r w:rsidRPr="00A46519">
        <w:rPr>
          <w:i/>
        </w:rPr>
        <w:t xml:space="preserve">The Winfield </w:t>
      </w:r>
      <w:proofErr w:type="gramStart"/>
      <w:r w:rsidRPr="00A46519">
        <w:rPr>
          <w:i/>
        </w:rPr>
        <w:t xml:space="preserve">Collection  </w:t>
      </w:r>
      <w:proofErr w:type="gramEnd"/>
      <w:r w:rsidR="00A46519">
        <w:fldChar w:fldCharType="begin"/>
      </w:r>
      <w:r w:rsidR="00A46519">
        <w:instrText xml:space="preserve"> HYPERLINK "https://www.thewinfieldcollection.com/product/Scroll_Saw_Tape_Adhesive/Glue" </w:instrText>
      </w:r>
      <w:r w:rsidR="00A46519">
        <w:fldChar w:fldCharType="separate"/>
      </w:r>
      <w:r w:rsidR="00A46519">
        <w:rPr>
          <w:rStyle w:val="Hyperlink"/>
        </w:rPr>
        <w:t>Adhesives, Glues &amp; Wood Filler - Scroll Saw Tape/Adhesive (thewinfieldcollection.com)</w:t>
      </w:r>
      <w:r w:rsidR="00A46519">
        <w:fldChar w:fldCharType="end"/>
      </w:r>
      <w:r w:rsidR="00A46519">
        <w:t xml:space="preserve">, or </w:t>
      </w:r>
      <w:proofErr w:type="spellStart"/>
      <w:r w:rsidR="00A46519" w:rsidRPr="00A46519">
        <w:rPr>
          <w:i/>
        </w:rPr>
        <w:t>Scroller</w:t>
      </w:r>
      <w:proofErr w:type="spellEnd"/>
      <w:r w:rsidR="00A46519" w:rsidRPr="00A46519">
        <w:rPr>
          <w:i/>
        </w:rPr>
        <w:t xml:space="preserve"> </w:t>
      </w:r>
      <w:r w:rsidR="00990F49">
        <w:rPr>
          <w:i/>
        </w:rPr>
        <w:t xml:space="preserve"> </w:t>
      </w:r>
      <w:hyperlink r:id="rId9" w:history="1">
        <w:r w:rsidR="00A46519">
          <w:rPr>
            <w:rStyle w:val="Hyperlink"/>
          </w:rPr>
          <w:t>Scroll Saw Tape - Scroll Saw Tape/Adhesive (scrolleronline.com)</w:t>
        </w:r>
      </w:hyperlink>
      <w:r w:rsidR="00A46519">
        <w:t>.  I think that they are the same company since they use the same part numbers (SST20 and SST5) and image, but their shipping charges are different</w:t>
      </w:r>
    </w:p>
    <w:p w:rsidR="00A46519" w:rsidRPr="00A46519" w:rsidRDefault="00FC3FAC" w:rsidP="00FC3FAC">
      <w:pPr>
        <w:pStyle w:val="ListParagraph"/>
        <w:numPr>
          <w:ilvl w:val="0"/>
          <w:numId w:val="13"/>
        </w:numPr>
      </w:pPr>
      <w:r>
        <w:t xml:space="preserve">I also find that </w:t>
      </w:r>
      <w:r w:rsidR="00A46519">
        <w:t>this tape comes off easier than blue tape; it’s thinner and not quite as sticky.  I also found that it seems to lubricate the blade during use.</w:t>
      </w:r>
      <w:r>
        <w:rPr>
          <w:color w:val="FF0000"/>
        </w:rPr>
        <w:t xml:space="preserve"> </w:t>
      </w:r>
    </w:p>
    <w:p w:rsidR="00A46519" w:rsidRPr="00FC3FAC" w:rsidRDefault="00A46519" w:rsidP="00A46519">
      <w:pPr>
        <w:pStyle w:val="ListParagraph"/>
        <w:numPr>
          <w:ilvl w:val="0"/>
          <w:numId w:val="13"/>
        </w:numPr>
      </w:pPr>
      <w:r>
        <w:t>I attach the tape to the wo</w:t>
      </w:r>
      <w:r w:rsidR="00CA4E33">
        <w:t>od, pressing down with</w:t>
      </w:r>
      <w:r w:rsidR="00990F49">
        <w:t xml:space="preserve"> a “J” roller, peel back the backing paper, </w:t>
      </w:r>
      <w:proofErr w:type="gramStart"/>
      <w:r w:rsidR="00990F49">
        <w:t>lay</w:t>
      </w:r>
      <w:proofErr w:type="gramEnd"/>
      <w:r w:rsidR="00990F49">
        <w:t xml:space="preserve"> down the pattern</w:t>
      </w:r>
      <w:r w:rsidR="00CA4E33">
        <w:t>.  I</w:t>
      </w:r>
      <w:r w:rsidR="00990F49">
        <w:t xml:space="preserve"> then press it down with the “J” roller.  After cutting out the pattern, I simply remove the remaining paper and </w:t>
      </w:r>
      <w:r w:rsidR="00CA4E33">
        <w:t>t</w:t>
      </w:r>
      <w:r w:rsidR="00990F49">
        <w:t>ape.  It’s easy to remo</w:t>
      </w:r>
      <w:r w:rsidR="00CA4E33">
        <w:t>ve,</w:t>
      </w:r>
      <w:r w:rsidR="00990F49">
        <w:t xml:space="preserve"> and leaves no sticky residue at all.</w:t>
      </w:r>
    </w:p>
    <w:p w:rsidR="00FC3FAC" w:rsidRPr="00FC3FAC" w:rsidRDefault="00FC3FAC" w:rsidP="00990F49"/>
    <w:p w:rsidR="00FC3FAC" w:rsidRPr="00FC3FAC" w:rsidRDefault="00FC3FAC" w:rsidP="00FC3FAC">
      <w:pPr>
        <w:pStyle w:val="ListParagraph"/>
        <w:numPr>
          <w:ilvl w:val="0"/>
          <w:numId w:val="12"/>
        </w:numPr>
      </w:pPr>
      <w:r>
        <w:t>Other members, who do not have the transfer tape, cover the wood with masking</w:t>
      </w:r>
      <w:r w:rsidR="00990F49">
        <w:t xml:space="preserve"> tape, or </w:t>
      </w:r>
      <w:r>
        <w:t xml:space="preserve">blue tape.  They then spray a contact glue onto </w:t>
      </w:r>
      <w:r w:rsidR="00CA4E33">
        <w:t xml:space="preserve">the back of the printed plans, </w:t>
      </w:r>
      <w:r w:rsidR="00990F49">
        <w:t>and lay that onto the tape-covered wood.  When done, peel off the tape along with the paper remains.</w:t>
      </w:r>
    </w:p>
    <w:p w:rsidR="00FC3FAC" w:rsidRDefault="00FC3FAC" w:rsidP="00FC3FAC"/>
    <w:p w:rsidR="00FC3FAC" w:rsidRPr="0063694A" w:rsidRDefault="00FC3FAC" w:rsidP="00FC3FAC">
      <w:r>
        <w:t>Either approach is much easier than trying to remove glued-on paper from the wood once the piece has been cut out!</w:t>
      </w:r>
    </w:p>
    <w:p w:rsidR="001F5FE6" w:rsidRDefault="001F5FE6" w:rsidP="00E24016"/>
    <w:sectPr w:rsidR="001F5FE6" w:rsidSect="00DD39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5BD"/>
    <w:multiLevelType w:val="hybridMultilevel"/>
    <w:tmpl w:val="A0A4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356C6"/>
    <w:multiLevelType w:val="hybridMultilevel"/>
    <w:tmpl w:val="51463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F482E"/>
    <w:multiLevelType w:val="hybridMultilevel"/>
    <w:tmpl w:val="BE041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BB41EC"/>
    <w:multiLevelType w:val="hybridMultilevel"/>
    <w:tmpl w:val="7EEC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727EC"/>
    <w:multiLevelType w:val="hybridMultilevel"/>
    <w:tmpl w:val="6F5A463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2476785C"/>
    <w:multiLevelType w:val="hybridMultilevel"/>
    <w:tmpl w:val="2216E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BA6BB6"/>
    <w:multiLevelType w:val="hybridMultilevel"/>
    <w:tmpl w:val="EB5A6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2924FE"/>
    <w:multiLevelType w:val="hybridMultilevel"/>
    <w:tmpl w:val="BB74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23F530B"/>
    <w:multiLevelType w:val="hybridMultilevel"/>
    <w:tmpl w:val="3D76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D40382"/>
    <w:multiLevelType w:val="hybridMultilevel"/>
    <w:tmpl w:val="5B425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41A57B6"/>
    <w:multiLevelType w:val="hybridMultilevel"/>
    <w:tmpl w:val="AF7C9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873E99"/>
    <w:multiLevelType w:val="hybridMultilevel"/>
    <w:tmpl w:val="851CF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BC3E54"/>
    <w:multiLevelType w:val="hybridMultilevel"/>
    <w:tmpl w:val="C9D48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2"/>
  </w:num>
  <w:num w:numId="5">
    <w:abstractNumId w:val="1"/>
  </w:num>
  <w:num w:numId="6">
    <w:abstractNumId w:val="6"/>
  </w:num>
  <w:num w:numId="7">
    <w:abstractNumId w:val="8"/>
  </w:num>
  <w:num w:numId="8">
    <w:abstractNumId w:val="3"/>
  </w:num>
  <w:num w:numId="9">
    <w:abstractNumId w:val="12"/>
  </w:num>
  <w:num w:numId="10">
    <w:abstractNumId w:val="7"/>
  </w:num>
  <w:num w:numId="11">
    <w:abstractNumId w:val="0"/>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4016"/>
    <w:rsid w:val="00064B2F"/>
    <w:rsid w:val="000C0BD9"/>
    <w:rsid w:val="001F4B34"/>
    <w:rsid w:val="001F5FE6"/>
    <w:rsid w:val="001F73A1"/>
    <w:rsid w:val="002A6767"/>
    <w:rsid w:val="002B6644"/>
    <w:rsid w:val="003527D1"/>
    <w:rsid w:val="00424754"/>
    <w:rsid w:val="004523F1"/>
    <w:rsid w:val="004566D9"/>
    <w:rsid w:val="004875F8"/>
    <w:rsid w:val="005E7CE6"/>
    <w:rsid w:val="0063694A"/>
    <w:rsid w:val="006B01F3"/>
    <w:rsid w:val="007B6DBF"/>
    <w:rsid w:val="007D3863"/>
    <w:rsid w:val="0083424A"/>
    <w:rsid w:val="008A5EDF"/>
    <w:rsid w:val="009134C0"/>
    <w:rsid w:val="00990F49"/>
    <w:rsid w:val="00A1055F"/>
    <w:rsid w:val="00A44E0F"/>
    <w:rsid w:val="00A46519"/>
    <w:rsid w:val="00AC6C88"/>
    <w:rsid w:val="00CA3B27"/>
    <w:rsid w:val="00CA4E33"/>
    <w:rsid w:val="00D64FD4"/>
    <w:rsid w:val="00DD3933"/>
    <w:rsid w:val="00E24016"/>
    <w:rsid w:val="00FC3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3A1"/>
    <w:pPr>
      <w:spacing w:after="0" w:line="240" w:lineRule="auto"/>
    </w:pPr>
    <w:rPr>
      <w:sz w:val="24"/>
      <w:szCs w:val="24"/>
    </w:rPr>
  </w:style>
  <w:style w:type="paragraph" w:styleId="Heading1">
    <w:name w:val="heading 1"/>
    <w:basedOn w:val="Normal"/>
    <w:next w:val="Normal"/>
    <w:link w:val="Heading1Char"/>
    <w:uiPriority w:val="9"/>
    <w:qFormat/>
    <w:rsid w:val="001F73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F73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F73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F73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F73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F73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F73A1"/>
    <w:pPr>
      <w:spacing w:before="240" w:after="60"/>
      <w:outlineLvl w:val="6"/>
    </w:pPr>
  </w:style>
  <w:style w:type="paragraph" w:styleId="Heading8">
    <w:name w:val="heading 8"/>
    <w:basedOn w:val="Normal"/>
    <w:next w:val="Normal"/>
    <w:link w:val="Heading8Char"/>
    <w:uiPriority w:val="9"/>
    <w:semiHidden/>
    <w:unhideWhenUsed/>
    <w:qFormat/>
    <w:rsid w:val="001F73A1"/>
    <w:pPr>
      <w:spacing w:before="240" w:after="60"/>
      <w:outlineLvl w:val="7"/>
    </w:pPr>
    <w:rPr>
      <w:i/>
      <w:iCs/>
    </w:rPr>
  </w:style>
  <w:style w:type="paragraph" w:styleId="Heading9">
    <w:name w:val="heading 9"/>
    <w:basedOn w:val="Normal"/>
    <w:next w:val="Normal"/>
    <w:link w:val="Heading9Char"/>
    <w:uiPriority w:val="9"/>
    <w:semiHidden/>
    <w:unhideWhenUsed/>
    <w:qFormat/>
    <w:rsid w:val="001F73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3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F73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F73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F73A1"/>
    <w:rPr>
      <w:b/>
      <w:bCs/>
      <w:sz w:val="28"/>
      <w:szCs w:val="28"/>
    </w:rPr>
  </w:style>
  <w:style w:type="character" w:customStyle="1" w:styleId="Heading5Char">
    <w:name w:val="Heading 5 Char"/>
    <w:basedOn w:val="DefaultParagraphFont"/>
    <w:link w:val="Heading5"/>
    <w:uiPriority w:val="9"/>
    <w:semiHidden/>
    <w:rsid w:val="001F73A1"/>
    <w:rPr>
      <w:b/>
      <w:bCs/>
      <w:i/>
      <w:iCs/>
      <w:sz w:val="26"/>
      <w:szCs w:val="26"/>
    </w:rPr>
  </w:style>
  <w:style w:type="character" w:customStyle="1" w:styleId="Heading6Char">
    <w:name w:val="Heading 6 Char"/>
    <w:basedOn w:val="DefaultParagraphFont"/>
    <w:link w:val="Heading6"/>
    <w:uiPriority w:val="9"/>
    <w:semiHidden/>
    <w:rsid w:val="001F73A1"/>
    <w:rPr>
      <w:b/>
      <w:bCs/>
    </w:rPr>
  </w:style>
  <w:style w:type="character" w:customStyle="1" w:styleId="Heading7Char">
    <w:name w:val="Heading 7 Char"/>
    <w:basedOn w:val="DefaultParagraphFont"/>
    <w:link w:val="Heading7"/>
    <w:uiPriority w:val="9"/>
    <w:semiHidden/>
    <w:rsid w:val="001F73A1"/>
    <w:rPr>
      <w:sz w:val="24"/>
      <w:szCs w:val="24"/>
    </w:rPr>
  </w:style>
  <w:style w:type="character" w:customStyle="1" w:styleId="Heading8Char">
    <w:name w:val="Heading 8 Char"/>
    <w:basedOn w:val="DefaultParagraphFont"/>
    <w:link w:val="Heading8"/>
    <w:uiPriority w:val="9"/>
    <w:semiHidden/>
    <w:rsid w:val="001F73A1"/>
    <w:rPr>
      <w:i/>
      <w:iCs/>
      <w:sz w:val="24"/>
      <w:szCs w:val="24"/>
    </w:rPr>
  </w:style>
  <w:style w:type="character" w:customStyle="1" w:styleId="Heading9Char">
    <w:name w:val="Heading 9 Char"/>
    <w:basedOn w:val="DefaultParagraphFont"/>
    <w:link w:val="Heading9"/>
    <w:uiPriority w:val="9"/>
    <w:semiHidden/>
    <w:rsid w:val="001F73A1"/>
    <w:rPr>
      <w:rFonts w:asciiTheme="majorHAnsi" w:eastAsiaTheme="majorEastAsia" w:hAnsiTheme="majorHAnsi"/>
    </w:rPr>
  </w:style>
  <w:style w:type="paragraph" w:styleId="Title">
    <w:name w:val="Title"/>
    <w:basedOn w:val="Normal"/>
    <w:next w:val="Normal"/>
    <w:link w:val="TitleChar"/>
    <w:uiPriority w:val="10"/>
    <w:qFormat/>
    <w:rsid w:val="001F73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F73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F73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F73A1"/>
    <w:rPr>
      <w:rFonts w:asciiTheme="majorHAnsi" w:eastAsiaTheme="majorEastAsia" w:hAnsiTheme="majorHAnsi"/>
      <w:sz w:val="24"/>
      <w:szCs w:val="24"/>
    </w:rPr>
  </w:style>
  <w:style w:type="character" w:styleId="Strong">
    <w:name w:val="Strong"/>
    <w:basedOn w:val="DefaultParagraphFont"/>
    <w:uiPriority w:val="22"/>
    <w:qFormat/>
    <w:rsid w:val="001F73A1"/>
    <w:rPr>
      <w:b/>
      <w:bCs/>
    </w:rPr>
  </w:style>
  <w:style w:type="character" w:styleId="Emphasis">
    <w:name w:val="Emphasis"/>
    <w:basedOn w:val="DefaultParagraphFont"/>
    <w:uiPriority w:val="20"/>
    <w:qFormat/>
    <w:rsid w:val="001F73A1"/>
    <w:rPr>
      <w:rFonts w:asciiTheme="minorHAnsi" w:hAnsiTheme="minorHAnsi"/>
      <w:b/>
      <w:i/>
      <w:iCs/>
    </w:rPr>
  </w:style>
  <w:style w:type="paragraph" w:styleId="NoSpacing">
    <w:name w:val="No Spacing"/>
    <w:basedOn w:val="Normal"/>
    <w:uiPriority w:val="1"/>
    <w:qFormat/>
    <w:rsid w:val="001F73A1"/>
    <w:rPr>
      <w:szCs w:val="32"/>
    </w:rPr>
  </w:style>
  <w:style w:type="paragraph" w:styleId="ListParagraph">
    <w:name w:val="List Paragraph"/>
    <w:basedOn w:val="Normal"/>
    <w:uiPriority w:val="34"/>
    <w:qFormat/>
    <w:rsid w:val="001F73A1"/>
    <w:pPr>
      <w:ind w:left="720"/>
      <w:contextualSpacing/>
    </w:pPr>
  </w:style>
  <w:style w:type="paragraph" w:styleId="Quote">
    <w:name w:val="Quote"/>
    <w:basedOn w:val="Normal"/>
    <w:next w:val="Normal"/>
    <w:link w:val="QuoteChar"/>
    <w:uiPriority w:val="29"/>
    <w:qFormat/>
    <w:rsid w:val="001F73A1"/>
    <w:rPr>
      <w:i/>
    </w:rPr>
  </w:style>
  <w:style w:type="character" w:customStyle="1" w:styleId="QuoteChar">
    <w:name w:val="Quote Char"/>
    <w:basedOn w:val="DefaultParagraphFont"/>
    <w:link w:val="Quote"/>
    <w:uiPriority w:val="29"/>
    <w:rsid w:val="001F73A1"/>
    <w:rPr>
      <w:i/>
      <w:sz w:val="24"/>
      <w:szCs w:val="24"/>
    </w:rPr>
  </w:style>
  <w:style w:type="paragraph" w:styleId="IntenseQuote">
    <w:name w:val="Intense Quote"/>
    <w:basedOn w:val="Normal"/>
    <w:next w:val="Normal"/>
    <w:link w:val="IntenseQuoteChar"/>
    <w:uiPriority w:val="30"/>
    <w:qFormat/>
    <w:rsid w:val="001F73A1"/>
    <w:pPr>
      <w:ind w:left="720" w:right="720"/>
    </w:pPr>
    <w:rPr>
      <w:b/>
      <w:i/>
      <w:szCs w:val="22"/>
    </w:rPr>
  </w:style>
  <w:style w:type="character" w:customStyle="1" w:styleId="IntenseQuoteChar">
    <w:name w:val="Intense Quote Char"/>
    <w:basedOn w:val="DefaultParagraphFont"/>
    <w:link w:val="IntenseQuote"/>
    <w:uiPriority w:val="30"/>
    <w:rsid w:val="001F73A1"/>
    <w:rPr>
      <w:b/>
      <w:i/>
      <w:sz w:val="24"/>
    </w:rPr>
  </w:style>
  <w:style w:type="character" w:styleId="SubtleEmphasis">
    <w:name w:val="Subtle Emphasis"/>
    <w:uiPriority w:val="19"/>
    <w:qFormat/>
    <w:rsid w:val="001F73A1"/>
    <w:rPr>
      <w:i/>
      <w:color w:val="5A5A5A" w:themeColor="text1" w:themeTint="A5"/>
    </w:rPr>
  </w:style>
  <w:style w:type="character" w:styleId="IntenseEmphasis">
    <w:name w:val="Intense Emphasis"/>
    <w:basedOn w:val="DefaultParagraphFont"/>
    <w:uiPriority w:val="21"/>
    <w:qFormat/>
    <w:rsid w:val="001F73A1"/>
    <w:rPr>
      <w:b/>
      <w:i/>
      <w:sz w:val="24"/>
      <w:szCs w:val="24"/>
      <w:u w:val="single"/>
    </w:rPr>
  </w:style>
  <w:style w:type="character" w:styleId="SubtleReference">
    <w:name w:val="Subtle Reference"/>
    <w:basedOn w:val="DefaultParagraphFont"/>
    <w:uiPriority w:val="31"/>
    <w:qFormat/>
    <w:rsid w:val="001F73A1"/>
    <w:rPr>
      <w:sz w:val="24"/>
      <w:szCs w:val="24"/>
      <w:u w:val="single"/>
    </w:rPr>
  </w:style>
  <w:style w:type="character" w:styleId="IntenseReference">
    <w:name w:val="Intense Reference"/>
    <w:basedOn w:val="DefaultParagraphFont"/>
    <w:uiPriority w:val="32"/>
    <w:qFormat/>
    <w:rsid w:val="001F73A1"/>
    <w:rPr>
      <w:b/>
      <w:sz w:val="24"/>
      <w:u w:val="single"/>
    </w:rPr>
  </w:style>
  <w:style w:type="character" w:styleId="BookTitle">
    <w:name w:val="Book Title"/>
    <w:basedOn w:val="DefaultParagraphFont"/>
    <w:uiPriority w:val="33"/>
    <w:qFormat/>
    <w:rsid w:val="001F73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F73A1"/>
    <w:pPr>
      <w:outlineLvl w:val="9"/>
    </w:pPr>
  </w:style>
  <w:style w:type="character" w:styleId="Hyperlink">
    <w:name w:val="Hyperlink"/>
    <w:basedOn w:val="DefaultParagraphFont"/>
    <w:uiPriority w:val="99"/>
    <w:semiHidden/>
    <w:unhideWhenUsed/>
    <w:rsid w:val="00A46519"/>
    <w:rPr>
      <w:color w:val="0000FF"/>
      <w:u w:val="single"/>
    </w:rPr>
  </w:style>
  <w:style w:type="paragraph" w:styleId="BalloonText">
    <w:name w:val="Balloon Text"/>
    <w:basedOn w:val="Normal"/>
    <w:link w:val="BalloonTextChar"/>
    <w:uiPriority w:val="99"/>
    <w:semiHidden/>
    <w:unhideWhenUsed/>
    <w:rsid w:val="00A1055F"/>
    <w:rPr>
      <w:rFonts w:ascii="Tahoma" w:hAnsi="Tahoma" w:cs="Tahoma"/>
      <w:sz w:val="16"/>
      <w:szCs w:val="16"/>
    </w:rPr>
  </w:style>
  <w:style w:type="character" w:customStyle="1" w:styleId="BalloonTextChar">
    <w:name w:val="Balloon Text Char"/>
    <w:basedOn w:val="DefaultParagraphFont"/>
    <w:link w:val="BalloonText"/>
    <w:uiPriority w:val="99"/>
    <w:semiHidden/>
    <w:rsid w:val="00A105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olleronline.com/product/Scroll_Saw_Tape/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99472-78F5-461A-AC49-063C4501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ed@sheanin.com</dc:creator>
  <cp:lastModifiedBy>ed@sheanin.com</cp:lastModifiedBy>
  <cp:revision>15</cp:revision>
  <cp:lastPrinted>2022-03-12T16:25:00Z</cp:lastPrinted>
  <dcterms:created xsi:type="dcterms:W3CDTF">2022-03-12T16:07:00Z</dcterms:created>
  <dcterms:modified xsi:type="dcterms:W3CDTF">2022-04-22T18:29:00Z</dcterms:modified>
</cp:coreProperties>
</file>